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349E4"/>
    <w:p w14:paraId="69D1049C">
      <w:pPr>
        <w:pStyle w:val="11"/>
        <w:widowControl w:val="0"/>
        <w:kinsoku/>
        <w:wordWrap w:val="0"/>
        <w:jc w:val="center"/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  <w:lang w:eastAsia="zh-CN"/>
        </w:rPr>
        <w:t xml:space="preserve"> 职业卫生技术报告信息网上公开记录表</w:t>
      </w:r>
      <w:bookmarkStart w:id="0" w:name="_GoBack"/>
      <w:bookmarkEnd w:id="0"/>
    </w:p>
    <w:p w14:paraId="5922634C">
      <w:pPr>
        <w:pStyle w:val="11"/>
        <w:widowControl w:val="0"/>
        <w:kinsoku/>
        <w:wordWrap w:val="0"/>
        <w:jc w:val="center"/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</w:pPr>
    </w:p>
    <w:tbl>
      <w:tblPr>
        <w:tblStyle w:val="37"/>
        <w:tblW w:w="5000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0"/>
        <w:gridCol w:w="2486"/>
        <w:gridCol w:w="2094"/>
        <w:gridCol w:w="1656"/>
      </w:tblGrid>
      <w:tr w14:paraId="03E246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2AAC35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3C14C54F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青岛鼎新电子科技有限公司</w:t>
            </w:r>
          </w:p>
        </w:tc>
      </w:tr>
      <w:tr w14:paraId="7C9E60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AB1148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166D5D3B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青岛市黄岛区前湾港路218号</w:t>
            </w:r>
          </w:p>
        </w:tc>
      </w:tr>
      <w:tr w14:paraId="2C10787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62E02DF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联系人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4D50B3D9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徐方玉</w:t>
            </w:r>
          </w:p>
        </w:tc>
      </w:tr>
      <w:tr w14:paraId="1A843A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EEAC8B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228DB557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青岛鼎新电子科技有限公司工作场所职业病危害因素检测报告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 xml:space="preserve"> </w:t>
            </w:r>
          </w:p>
          <w:p w14:paraId="30CE96EE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2026CO50010</w:t>
            </w:r>
          </w:p>
        </w:tc>
      </w:tr>
      <w:tr w14:paraId="5BBD1CC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5DD2ADBC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项目组人员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765FFEC1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翟龙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郝康宇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赵金泉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高龙玉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孙治涛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张华强</w:t>
            </w:r>
          </w:p>
        </w:tc>
      </w:tr>
      <w:tr w14:paraId="026394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107243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0A0524DB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高龙玉、沙恒祥、郝康宇、马旭松、翟龙</w:t>
            </w:r>
          </w:p>
        </w:tc>
      </w:tr>
      <w:tr w14:paraId="403E0C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4157926D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现场调查时间</w:t>
            </w:r>
          </w:p>
        </w:tc>
        <w:tc>
          <w:tcPr>
            <w:tcW w:w="2686" w:type="dxa"/>
            <w:tcBorders>
              <w:tl2br w:val="nil"/>
              <w:tr2bl w:val="nil"/>
            </w:tcBorders>
            <w:vAlign w:val="center"/>
          </w:tcPr>
          <w:p w14:paraId="57993FFE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2026.4.24</w:t>
            </w:r>
          </w:p>
        </w:tc>
        <w:tc>
          <w:tcPr>
            <w:tcW w:w="2262" w:type="dxa"/>
            <w:tcBorders>
              <w:tl2br w:val="nil"/>
              <w:tr2bl w:val="nil"/>
            </w:tcBorders>
            <w:vAlign w:val="center"/>
          </w:tcPr>
          <w:p w14:paraId="2D38EB0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vAlign w:val="center"/>
          </w:tcPr>
          <w:p w14:paraId="7B9C8F9A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赵璐</w:t>
            </w:r>
          </w:p>
        </w:tc>
      </w:tr>
      <w:tr w14:paraId="0FAB6C8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275FE61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250A1A9B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高龙玉、沙恒祥、郝康宇、马旭松</w:t>
            </w:r>
          </w:p>
        </w:tc>
      </w:tr>
      <w:tr w14:paraId="70E1AC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3E6F1DB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采样与测量时间</w:t>
            </w:r>
          </w:p>
        </w:tc>
        <w:tc>
          <w:tcPr>
            <w:tcW w:w="2686" w:type="dxa"/>
            <w:tcBorders>
              <w:tl2br w:val="nil"/>
              <w:tr2bl w:val="nil"/>
            </w:tcBorders>
            <w:vAlign w:val="center"/>
          </w:tcPr>
          <w:p w14:paraId="47D3781A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2026.4.27</w:t>
            </w:r>
          </w:p>
        </w:tc>
        <w:tc>
          <w:tcPr>
            <w:tcW w:w="2262" w:type="dxa"/>
            <w:tcBorders>
              <w:tl2br w:val="nil"/>
              <w:tr2bl w:val="nil"/>
            </w:tcBorders>
            <w:vAlign w:val="center"/>
          </w:tcPr>
          <w:p w14:paraId="16B36500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vAlign w:val="center"/>
          </w:tcPr>
          <w:p w14:paraId="7B36658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赵璐</w:t>
            </w:r>
          </w:p>
        </w:tc>
      </w:tr>
      <w:tr w14:paraId="7376E4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003" w:type="dxa"/>
            <w:gridSpan w:val="4"/>
            <w:tcBorders>
              <w:tl2br w:val="nil"/>
              <w:tr2bl w:val="nil"/>
            </w:tcBorders>
            <w:vAlign w:val="center"/>
          </w:tcPr>
          <w:p w14:paraId="1C974D2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lang w:eastAsia="zh-CN"/>
              </w:rPr>
              <w:t>称或标识的合影照片）</w:t>
            </w:r>
          </w:p>
        </w:tc>
      </w:tr>
      <w:tr w14:paraId="094AA4A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4" w:hRule="atLeast"/>
        </w:trPr>
        <w:tc>
          <w:tcPr>
            <w:tcW w:w="9003" w:type="dxa"/>
            <w:gridSpan w:val="4"/>
            <w:tcBorders>
              <w:tl2br w:val="nil"/>
              <w:tr2bl w:val="nil"/>
            </w:tcBorders>
            <w:vAlign w:val="center"/>
          </w:tcPr>
          <w:p w14:paraId="33381356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3007995" cy="2252345"/>
                  <wp:effectExtent l="0" t="0" r="1905" b="14605"/>
                  <wp:docPr id="1" name="图片 1" descr="d9b508e9c50ea9f683ffb9b9686351a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9b508e9c50ea9f683ffb9b9686351a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995" cy="225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/>
                <w:b/>
                <w:sz w:val="44"/>
                <w:lang w:eastAsia="zh-CN"/>
              </w:rPr>
              <w:drawing>
                <wp:inline distT="0" distB="0" distL="114300" distR="114300">
                  <wp:extent cx="1697990" cy="2265045"/>
                  <wp:effectExtent l="0" t="0" r="16510" b="1905"/>
                  <wp:docPr id="2" name="图片 2" descr="07790ed4a834a2937a9ea1c621946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07790ed4a834a2937a9ea1c6219463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990" cy="2265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3538CD">
      <w:pPr>
        <w:widowControl w:val="0"/>
        <w:kinsoku/>
        <w:wordWrap w:val="0"/>
        <w:rPr>
          <w:rFonts w:hint="default" w:ascii="仿宋_GB2312" w:hAnsi="仿宋_GB2312" w:eastAsia="仿宋_GB2312" w:cs="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2D1"/>
    <w:rsid w:val="000E7868"/>
    <w:rsid w:val="002E44C5"/>
    <w:rsid w:val="002F52D1"/>
    <w:rsid w:val="00426721"/>
    <w:rsid w:val="0D155B0F"/>
    <w:rsid w:val="51C563C9"/>
    <w:rsid w:val="7CA3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:lang w:eastAsia="zh-CN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:lang w:eastAsia="zh-CN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:lang w:eastAsia="zh-CN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8"/>
      <w:szCs w:val="28"/>
      <w:lang w:eastAsia="zh-CN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4"/>
      <w:szCs w:val="24"/>
      <w:lang w:eastAsia="zh-CN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hAnsiTheme="minorHAnsi" w:eastAsiaTheme="minorEastAsia" w:cstheme="majorBidi"/>
      <w:b/>
      <w:b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hAnsiTheme="minorHAnsi" w:eastAsiaTheme="minorEastAsia" w:cstheme="majorBidi"/>
      <w:b/>
      <w:bCs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hAnsiTheme="minorHAnsi" w:eastAsiaTheme="min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6"/>
    <w:qFormat/>
    <w:uiPriority w:val="0"/>
    <w:rPr>
      <w:rFonts w:ascii="黑体" w:hAnsi="黑体" w:eastAsia="黑体" w:cs="黑体"/>
      <w:sz w:val="20"/>
      <w:szCs w:val="20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widowControl w:val="0"/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404040" w:themeColor="text1" w:themeTint="BF"/>
      <w:kern w:val="2"/>
      <w:sz w:val="22"/>
      <w:szCs w:val="24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正文文本 字符"/>
    <w:basedOn w:val="17"/>
    <w:link w:val="11"/>
    <w:qFormat/>
    <w:uiPriority w:val="0"/>
    <w:rPr>
      <w:rFonts w:ascii="黑体" w:hAnsi="黑体" w:eastAsia="黑体" w:cs="黑体"/>
      <w:snapToGrid w:val="0"/>
      <w:color w:val="000000"/>
      <w:kern w:val="0"/>
      <w:sz w:val="20"/>
      <w:szCs w:val="20"/>
      <w:lang w:eastAsia="en-US"/>
      <w14:ligatures w14:val="none"/>
    </w:rPr>
  </w:style>
  <w:style w:type="table" w:customStyle="1" w:styleId="37">
    <w:name w:val="Table Normal"/>
    <w:autoRedefine/>
    <w:qFormat/>
    <w:uiPriority w:val="0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8">
    <w:name w:val="页眉 字符"/>
    <w:basedOn w:val="17"/>
    <w:link w:val="13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character" w:customStyle="1" w:styleId="39">
    <w:name w:val="页脚 字符"/>
    <w:basedOn w:val="17"/>
    <w:link w:val="12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120</Characters>
  <Lines>20</Lines>
  <Paragraphs>16</Paragraphs>
  <TotalTime>1</TotalTime>
  <ScaleCrop>false</ScaleCrop>
  <LinksUpToDate>false</LinksUpToDate>
  <CharactersWithSpaces>122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2026-02-05T07:21:00Z</dcterms:created>
  <dc:creator>zhiitao sun</dc:creator>
  <cp:lastModifiedBy>HD鱼</cp:lastModifiedBy>
  <dcterms:modified xsi:type="dcterms:W3CDTF">2026-08-20T02:19:12Z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eyJoZGlkIjoiODMzYWJmMmVlOGQyMDI1MzViNTExNGM1MWFjOGYxMWMiLCJ1c2VySWQiOiI4MjYyMTAwNDQifQ==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CDF81E19F3EB4E228B7BAD5D994ABEF9_12</vt:lpwstr>
  </property>
</Properties>
</file>