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青岛市疾控中心询价报价表（模板）</w:t>
      </w:r>
    </w:p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供应商（章）：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联系方式（手机）：</w:t>
      </w:r>
    </w:p>
    <w:tbl>
      <w:tblPr>
        <w:tblStyle w:val="6"/>
        <w:tblW w:w="51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30"/>
        <w:gridCol w:w="1599"/>
        <w:gridCol w:w="1599"/>
        <w:gridCol w:w="936"/>
        <w:gridCol w:w="937"/>
        <w:gridCol w:w="93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28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858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58" w:type="pct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502" w:type="pct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412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wordWrap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47" w:right="1558" w:bottom="144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2023-11-08T02:05:00Z</dcterms:created>
  <dc:creator>逍遥的羽毛</dc:creator>
  <cp:lastModifiedBy>逍遥的羽毛</cp:lastModifiedBy>
  <dcterms:modified xsi:type="dcterms:W3CDTF">2023-11-08T02:06:26Z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